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BC9" w:rsidRPr="0003555D" w:rsidRDefault="009E1BC9" w:rsidP="0003555D">
      <w:pPr>
        <w:spacing w:line="480" w:lineRule="auto"/>
        <w:rPr>
          <w:rFonts w:ascii="Times New Roman" w:hAnsi="Times New Roman" w:cs="Times New Roman"/>
          <w:sz w:val="24"/>
          <w:szCs w:val="24"/>
        </w:rPr>
      </w:pPr>
      <w:bookmarkStart w:id="0" w:name="_GoBack"/>
      <w:bookmarkEnd w:id="0"/>
      <w:r w:rsidRPr="0003555D">
        <w:rPr>
          <w:rFonts w:ascii="Times New Roman" w:hAnsi="Times New Roman" w:cs="Times New Roman"/>
          <w:sz w:val="24"/>
          <w:szCs w:val="24"/>
        </w:rPr>
        <w:t>Name.</w:t>
      </w:r>
    </w:p>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 xml:space="preserve">Tutor.   </w:t>
      </w:r>
    </w:p>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Course.</w:t>
      </w:r>
    </w:p>
    <w:p w:rsidR="009E1BC9" w:rsidRPr="0003555D" w:rsidRDefault="009E1BC9" w:rsidP="00C23897">
      <w:pPr>
        <w:spacing w:line="480" w:lineRule="auto"/>
        <w:rPr>
          <w:rFonts w:ascii="Times New Roman" w:hAnsi="Times New Roman" w:cs="Times New Roman"/>
          <w:sz w:val="24"/>
          <w:szCs w:val="24"/>
        </w:rPr>
      </w:pPr>
      <w:r w:rsidRPr="0003555D">
        <w:rPr>
          <w:rFonts w:ascii="Times New Roman" w:hAnsi="Times New Roman" w:cs="Times New Roman"/>
          <w:sz w:val="24"/>
          <w:szCs w:val="24"/>
        </w:rPr>
        <w:t>Date.</w:t>
      </w:r>
    </w:p>
    <w:p w:rsidR="00C23897" w:rsidRPr="00C23897" w:rsidRDefault="00C23897" w:rsidP="00C23897">
      <w:pPr>
        <w:spacing w:line="480" w:lineRule="auto"/>
        <w:ind w:firstLine="720"/>
        <w:jc w:val="center"/>
        <w:rPr>
          <w:rFonts w:ascii="Times New Roman" w:hAnsi="Times New Roman" w:cs="Times New Roman"/>
          <w:sz w:val="24"/>
          <w:szCs w:val="24"/>
        </w:rPr>
      </w:pPr>
      <w:r w:rsidRPr="00C23897">
        <w:rPr>
          <w:rFonts w:ascii="Times New Roman" w:hAnsi="Times New Roman" w:cs="Times New Roman"/>
          <w:sz w:val="24"/>
          <w:szCs w:val="24"/>
        </w:rPr>
        <w:t>The Benefits of Internet Censorship in China</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 xml:space="preserve">Internet censorship is the critical act of controlling and even blocking all that can be accessed and published on the internet ratified by regulators and this varies from country to country. The current state of technology has transformed the world into a global village. As such, people can accurately share information with people from different corners of the world, access news, contact relatives, and also get business done rapidly through online interaction. Organizations and governments have enjoyed tights security over its people through internet censorship (Fritz et al. 30). With this understanding, the Chinese government has been in the forefront in utilizing </w:t>
      </w:r>
      <w:r w:rsidR="006734BA" w:rsidRPr="00C23897">
        <w:rPr>
          <w:rFonts w:ascii="Times New Roman" w:hAnsi="Times New Roman" w:cs="Times New Roman"/>
          <w:sz w:val="24"/>
          <w:szCs w:val="24"/>
        </w:rPr>
        <w:t>these advanced technologies</w:t>
      </w:r>
      <w:r w:rsidRPr="00C23897">
        <w:rPr>
          <w:rFonts w:ascii="Times New Roman" w:hAnsi="Times New Roman" w:cs="Times New Roman"/>
          <w:sz w:val="24"/>
          <w:szCs w:val="24"/>
        </w:rPr>
        <w:t>. As such, it has overlooked these enjoyable benefits and blocked some of the accessible global websites and other useful apps from being accessed by its populations. This practice has rendered internet censorship the most controversial topic in the government of China among other governments. Although the internet supplies multiple benefits to the citizens of China, the government has a point in limiting people’s access to the internet because of some remarkable reasons: keeping the nation stable, boosting local platforms, fighting off external attacks, and protecting its people by controlling other countries not to spy on them.</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 xml:space="preserve">Technically, internet censorship has helped the Chinese government to boost the local economy. As evident, the government has played a more significant role in safeguarding the </w:t>
      </w:r>
      <w:r w:rsidRPr="00C23897">
        <w:rPr>
          <w:rFonts w:ascii="Times New Roman" w:hAnsi="Times New Roman" w:cs="Times New Roman"/>
          <w:sz w:val="24"/>
          <w:szCs w:val="24"/>
        </w:rPr>
        <w:lastRenderedPageBreak/>
        <w:t>economic interests of the people. In the recent past, the country was faced with an increased fraud, more so, in the internet banking sector. Authoritatively, limiting access of some internets website in China has helped to restore economic sovereignty. This technology has filtered the larger number of fraudulent and spam messages on the internet thereby monitoring and streng</w:t>
      </w:r>
      <w:r w:rsidR="006734BA">
        <w:rPr>
          <w:rFonts w:ascii="Times New Roman" w:hAnsi="Times New Roman" w:cs="Times New Roman"/>
          <w:sz w:val="24"/>
          <w:szCs w:val="24"/>
        </w:rPr>
        <w:t xml:space="preserve">thening Chinese banking sector; </w:t>
      </w:r>
      <w:r w:rsidRPr="00C23897">
        <w:rPr>
          <w:rFonts w:ascii="Times New Roman" w:hAnsi="Times New Roman" w:cs="Times New Roman"/>
          <w:sz w:val="24"/>
          <w:szCs w:val="24"/>
        </w:rPr>
        <w:t>the most important economic pillar. In addition to this, internet censorship has eradicated financial frauds, identity thefts, credit cards theft, and other fraudulent economic activities. The government of China has precisely regulated the economic loss of internet users.</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The Hong Kong internet market researchers resonate that internet censorship in China has boosted the local platforms in that it has formed the basis for the development of brand new internets companies. This includes Sohu.com (SOHU) and the Sina Corporation (SINA) which are now the leading Chinese technology companies (Jia &amp; Li 25). This organizations offer well-controlled content and services with the aim of transforming the citizens of Chinese decency. Internet censorship in China has reduced competition in the domestic market by blocking unnecessary websites and apps. This has often facilitated acute trafficking of their websites and rising revenue in the local economy.</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 xml:space="preserve">The government of China implemented internet censorship to limit other factors challenging the government from undertaking political and civil responsibilities. Also, the government has implemented tighter regulations of telecommunication sector. Moreover, internet censorship has well controlled the public internet use, and this has beneficially promoted Chinese stability. As such, blocking some websites has helped to restore and protect the privacy of Chinese citizens. Arguably, advanced information technology had threatened the privacy of the people of China. From another perspective, internet censorship ensures country stability by </w:t>
      </w:r>
      <w:r w:rsidRPr="00C23897">
        <w:rPr>
          <w:rFonts w:ascii="Times New Roman" w:hAnsi="Times New Roman" w:cs="Times New Roman"/>
          <w:sz w:val="24"/>
          <w:szCs w:val="24"/>
        </w:rPr>
        <w:lastRenderedPageBreak/>
        <w:t>preserving people cultures. As such, these strict regulations have thoughtfully limited children access to disturbing websites like sexual violence, pornography and other instructions which might lead to crime and drug use imitation. In essence, undue websites can greatly influence children and their healthy growth, and this can lead to nurturing of unreliable future generation; this calls for internet censorship in action (Chu 28). Moreover, internet censorship has reduced internet violence and also encouraged developed peoples personal security. In China, internet bullying had become the order of the day. Moreover, internet censorship has reduced internet violence and also encouraged development of peoples’ security. In China, internet bullying had become the order of the day. With internet censorship, much of these undesirable practices have been curbed and hence restoring peace among the people.</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 xml:space="preserve">Fighting off an external attack is another crucial benefit of internet censorship. In this concern, the Chinese government has been able to safeguard the states social stability and strengthen national security through controlling and blocking access of some sensitive defense information. The internet censorship eradicated the increased number of cyber-crimes which was the cause of military loss. Also, the practice benefited government and military departments together with the national defense research units by eradicating leakage of defense secrets which has been the leading cause of external attacks in the nation and hence destroying national interests. In the recent past, China's defense networks were perforated with security weaknesses which created mockery since it exposed significant information to spies. With the immediate enactment of internet censorship, dissemination of this substantial information has been curbed thus reducing external attacks by eliminating defense loopholes. Through internet censorship technology, the government has enhanced security for the protection of its citizens by not </w:t>
      </w:r>
      <w:r w:rsidRPr="00C23897">
        <w:rPr>
          <w:rFonts w:ascii="Times New Roman" w:hAnsi="Times New Roman" w:cs="Times New Roman"/>
          <w:sz w:val="24"/>
          <w:szCs w:val="24"/>
        </w:rPr>
        <w:lastRenderedPageBreak/>
        <w:t>allowing other nations to monitor on them and thus enhancing effective execution of national interests.</w:t>
      </w:r>
    </w:p>
    <w:p w:rsidR="00C23897" w:rsidRPr="00C23897"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Although social media has its benefits, this technology has had lingering challenges to the Arab Spring. It is evident that social media (Facebook</w:t>
      </w:r>
      <w:r>
        <w:rPr>
          <w:rFonts w:ascii="Times New Roman" w:hAnsi="Times New Roman" w:cs="Times New Roman"/>
          <w:sz w:val="24"/>
          <w:szCs w:val="24"/>
        </w:rPr>
        <w:t xml:space="preserve"> and T</w:t>
      </w:r>
      <w:r w:rsidRPr="00C23897">
        <w:rPr>
          <w:rFonts w:ascii="Times New Roman" w:hAnsi="Times New Roman" w:cs="Times New Roman"/>
          <w:sz w:val="24"/>
          <w:szCs w:val="24"/>
        </w:rPr>
        <w:t>witter) led to uprising of protests and unrests in the Arab region. Social media fastened dissemination of information as well as publicizing protests in the Arabic nations, and hence inspiring people to venture into violent and revolt practices in the regions. As such, through Twitter, several millions of tweets with hashtags were spread all over the region in 2011. The tweets were widely accessed to both protesting countries as well as by spectators from further afield. For instance, the social media was used by dissidents to monitor events in Tunisia and Egypt, thus inspiring the same practices in other countries of the region. Social media has been deemed the causative agent for the Arab Spring because it encouraged increased interaction people from Arab nations in the social network; this propagating revolts in the region. As evident, this increased participation led to spreading of revolts and hence leading to the growing nature of instability whose side effects are evident up to date. The Arab region was featured with reduced democracy and freedom, increased injustice, lack of accountability and hence corruption. With thus understanding, it is right to say that, social media did not cause revolts. However, it established a suitable environment for the people to air their grievances and advocate for policy changes. It allowed people to effectively react to the existent oppression and show their anger and dissent.</w:t>
      </w:r>
    </w:p>
    <w:p w:rsidR="009E1BC9" w:rsidRPr="0003555D" w:rsidRDefault="00C23897" w:rsidP="00C23897">
      <w:pPr>
        <w:spacing w:line="480" w:lineRule="auto"/>
        <w:ind w:firstLine="720"/>
        <w:rPr>
          <w:rFonts w:ascii="Times New Roman" w:hAnsi="Times New Roman" w:cs="Times New Roman"/>
          <w:sz w:val="24"/>
          <w:szCs w:val="24"/>
        </w:rPr>
      </w:pPr>
      <w:r w:rsidRPr="00C23897">
        <w:rPr>
          <w:rFonts w:ascii="Times New Roman" w:hAnsi="Times New Roman" w:cs="Times New Roman"/>
          <w:sz w:val="24"/>
          <w:szCs w:val="24"/>
        </w:rPr>
        <w:t xml:space="preserve">To sum up, internet censorship is a significant process, and it is worth adoption by every contemporary government. This is because it ensures efficiency in maintaining countries stability, promoting national security, and protecting people privacy and safety. Technically, this practice established platforms for restricting children from the accession of destructive </w:t>
      </w:r>
      <w:r w:rsidRPr="00C23897">
        <w:rPr>
          <w:rFonts w:ascii="Times New Roman" w:hAnsi="Times New Roman" w:cs="Times New Roman"/>
          <w:sz w:val="24"/>
          <w:szCs w:val="24"/>
        </w:rPr>
        <w:lastRenderedPageBreak/>
        <w:t>information thus establishing a basis for nurturing dependable future generations. Besides, governments should have a positive view of social media as a suitable environment for increasing interaction with its people and thus be ensuring better service provision rather than seeing it as a threat. Internet censorship is the only living dosage for social media and social networks challenges to the modern nations.</w:t>
      </w: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Default="0003555D" w:rsidP="0003555D">
      <w:pPr>
        <w:spacing w:line="480" w:lineRule="auto"/>
        <w:rPr>
          <w:rFonts w:ascii="Times New Roman" w:hAnsi="Times New Roman" w:cs="Times New Roman"/>
          <w:sz w:val="24"/>
          <w:szCs w:val="24"/>
        </w:rPr>
      </w:pPr>
    </w:p>
    <w:p w:rsidR="006734BA" w:rsidRPr="0003555D" w:rsidRDefault="006734BA" w:rsidP="0003555D">
      <w:pPr>
        <w:spacing w:line="480" w:lineRule="auto"/>
        <w:rPr>
          <w:rFonts w:ascii="Times New Roman" w:hAnsi="Times New Roman" w:cs="Times New Roman"/>
          <w:sz w:val="24"/>
          <w:szCs w:val="24"/>
        </w:rPr>
      </w:pPr>
    </w:p>
    <w:p w:rsidR="0063420F" w:rsidRDefault="0063420F" w:rsidP="006734BA">
      <w:pPr>
        <w:spacing w:line="480" w:lineRule="auto"/>
        <w:rPr>
          <w:rFonts w:ascii="Times New Roman" w:hAnsi="Times New Roman" w:cs="Times New Roman"/>
          <w:sz w:val="24"/>
          <w:szCs w:val="24"/>
        </w:rPr>
      </w:pPr>
    </w:p>
    <w:p w:rsidR="008D41E1" w:rsidRPr="0003555D" w:rsidRDefault="008D41E1" w:rsidP="0003555D">
      <w:pPr>
        <w:spacing w:line="480" w:lineRule="auto"/>
        <w:jc w:val="center"/>
        <w:rPr>
          <w:rFonts w:ascii="Times New Roman" w:hAnsi="Times New Roman" w:cs="Times New Roman"/>
          <w:sz w:val="24"/>
          <w:szCs w:val="24"/>
        </w:rPr>
      </w:pPr>
      <w:r w:rsidRPr="0003555D">
        <w:rPr>
          <w:rFonts w:ascii="Times New Roman" w:hAnsi="Times New Roman" w:cs="Times New Roman"/>
          <w:sz w:val="24"/>
          <w:szCs w:val="24"/>
        </w:rPr>
        <w:lastRenderedPageBreak/>
        <w:t>Work Cited.</w:t>
      </w:r>
    </w:p>
    <w:p w:rsidR="00C23897" w:rsidRPr="0003555D" w:rsidRDefault="00C23897" w:rsidP="006734BA">
      <w:pPr>
        <w:spacing w:line="480" w:lineRule="auto"/>
        <w:ind w:left="1008" w:hanging="1008"/>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Chu, Cho-Wen. "Censorship or Protectionism? Reassessing China's Regulation of Internet Industry." </w:t>
      </w:r>
      <w:r w:rsidRPr="0003555D">
        <w:rPr>
          <w:rFonts w:ascii="Times New Roman" w:hAnsi="Times New Roman" w:cs="Times New Roman"/>
          <w:i/>
          <w:iCs/>
          <w:color w:val="222222"/>
          <w:sz w:val="24"/>
          <w:szCs w:val="24"/>
          <w:shd w:val="clear" w:color="auto" w:fill="FFFFFF"/>
        </w:rPr>
        <w:t>International Journal of Social Science and Humanity</w:t>
      </w:r>
      <w:r w:rsidRPr="0003555D">
        <w:rPr>
          <w:rFonts w:ascii="Times New Roman" w:hAnsi="Times New Roman" w:cs="Times New Roman"/>
          <w:color w:val="222222"/>
          <w:sz w:val="24"/>
          <w:szCs w:val="24"/>
          <w:shd w:val="clear" w:color="auto" w:fill="FFFFFF"/>
        </w:rPr>
        <w:t> 7.1 (2017): 28.</w:t>
      </w:r>
    </w:p>
    <w:p w:rsidR="00C23897" w:rsidRPr="0003555D" w:rsidRDefault="00C23897" w:rsidP="006734BA">
      <w:pPr>
        <w:spacing w:line="480" w:lineRule="auto"/>
        <w:ind w:left="1008" w:hanging="1008"/>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Fritz, Jason R. </w:t>
      </w:r>
      <w:r w:rsidRPr="0003555D">
        <w:rPr>
          <w:rFonts w:ascii="Times New Roman" w:hAnsi="Times New Roman" w:cs="Times New Roman"/>
          <w:i/>
          <w:iCs/>
          <w:color w:val="222222"/>
          <w:sz w:val="24"/>
          <w:szCs w:val="24"/>
          <w:shd w:val="clear" w:color="auto" w:fill="FFFFFF"/>
        </w:rPr>
        <w:t>China's Cyber Warfare: The Evolution of Strategic Doctrine</w:t>
      </w:r>
      <w:r w:rsidRPr="0003555D">
        <w:rPr>
          <w:rFonts w:ascii="Times New Roman" w:hAnsi="Times New Roman" w:cs="Times New Roman"/>
          <w:color w:val="222222"/>
          <w:sz w:val="24"/>
          <w:szCs w:val="24"/>
          <w:shd w:val="clear" w:color="auto" w:fill="FFFFFF"/>
        </w:rPr>
        <w:t>. Lexington Books, 2017.</w:t>
      </w:r>
    </w:p>
    <w:p w:rsidR="00C23897" w:rsidRPr="0003555D" w:rsidRDefault="00C23897" w:rsidP="006734BA">
      <w:pPr>
        <w:spacing w:line="480" w:lineRule="auto"/>
        <w:ind w:left="1008" w:hanging="1008"/>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Jia, Wang, and Li Huaisheng. "The Era Evolution of China's Cyber Security Risks and Transition of Corresponding Criminal Law Strategies." </w:t>
      </w:r>
      <w:r w:rsidRPr="0003555D">
        <w:rPr>
          <w:rFonts w:ascii="Times New Roman" w:hAnsi="Times New Roman" w:cs="Times New Roman"/>
          <w:i/>
          <w:iCs/>
          <w:color w:val="222222"/>
          <w:sz w:val="24"/>
          <w:szCs w:val="24"/>
          <w:shd w:val="clear" w:color="auto" w:fill="FFFFFF"/>
        </w:rPr>
        <w:t>China Legal Sci.</w:t>
      </w:r>
      <w:r w:rsidRPr="0003555D">
        <w:rPr>
          <w:rFonts w:ascii="Times New Roman" w:hAnsi="Times New Roman" w:cs="Times New Roman"/>
          <w:color w:val="222222"/>
          <w:sz w:val="24"/>
          <w:szCs w:val="24"/>
          <w:shd w:val="clear" w:color="auto" w:fill="FFFFFF"/>
        </w:rPr>
        <w:t> 5 (2017): 25.</w:t>
      </w:r>
    </w:p>
    <w:p w:rsidR="008D41E1" w:rsidRPr="0003555D" w:rsidRDefault="00130116" w:rsidP="006734BA">
      <w:pPr>
        <w:spacing w:line="480" w:lineRule="auto"/>
        <w:ind w:firstLine="720"/>
        <w:rPr>
          <w:rStyle w:val="Hyperlink"/>
          <w:rFonts w:ascii="Times New Roman" w:hAnsi="Times New Roman" w:cs="Times New Roman"/>
          <w:sz w:val="24"/>
          <w:szCs w:val="24"/>
        </w:rPr>
      </w:pPr>
      <w:hyperlink r:id="rId7" w:history="1">
        <w:r w:rsidR="008D41E1" w:rsidRPr="0003555D">
          <w:rPr>
            <w:rStyle w:val="Hyperlink"/>
            <w:rFonts w:ascii="Times New Roman" w:hAnsi="Times New Roman" w:cs="Times New Roman"/>
            <w:sz w:val="24"/>
            <w:szCs w:val="24"/>
          </w:rPr>
          <w:t>https://www.reuters.com/article/us-china-internet-security/china-says-suffers-massive-internet-spy-damage-idUSPEK8648420070912</w:t>
        </w:r>
      </w:hyperlink>
    </w:p>
    <w:p w:rsidR="008D41E1" w:rsidRPr="0003555D" w:rsidRDefault="00130116" w:rsidP="006734BA">
      <w:pPr>
        <w:spacing w:line="480" w:lineRule="auto"/>
        <w:ind w:firstLine="720"/>
        <w:rPr>
          <w:rFonts w:ascii="Times New Roman" w:hAnsi="Times New Roman" w:cs="Times New Roman"/>
          <w:sz w:val="24"/>
          <w:szCs w:val="24"/>
        </w:rPr>
      </w:pPr>
      <w:hyperlink r:id="rId8" w:history="1">
        <w:r w:rsidR="008D41E1" w:rsidRPr="0003555D">
          <w:rPr>
            <w:rStyle w:val="Hyperlink"/>
            <w:rFonts w:ascii="Times New Roman" w:hAnsi="Times New Roman" w:cs="Times New Roman"/>
            <w:sz w:val="24"/>
            <w:szCs w:val="24"/>
          </w:rPr>
          <w:t>http://journals.sagepub.com/doi/abs/10.1177/0002764213479374</w:t>
        </w:r>
      </w:hyperlink>
    </w:p>
    <w:p w:rsidR="008D41E1" w:rsidRPr="0003555D" w:rsidRDefault="00130116" w:rsidP="006734BA">
      <w:pPr>
        <w:spacing w:line="480" w:lineRule="auto"/>
        <w:ind w:firstLine="720"/>
        <w:rPr>
          <w:rFonts w:ascii="Times New Roman" w:hAnsi="Times New Roman" w:cs="Times New Roman"/>
          <w:b/>
          <w:sz w:val="24"/>
          <w:szCs w:val="24"/>
        </w:rPr>
      </w:pPr>
      <w:hyperlink r:id="rId9" w:history="1">
        <w:r w:rsidR="008D41E1" w:rsidRPr="0003555D">
          <w:rPr>
            <w:rStyle w:val="Hyperlink"/>
            <w:rFonts w:ascii="Times New Roman" w:hAnsi="Times New Roman" w:cs="Times New Roman"/>
            <w:sz w:val="24"/>
            <w:szCs w:val="24"/>
          </w:rPr>
          <w:t>http://journals.sagepub.com/doi/abs/10.1177/1043986209350437</w:t>
        </w:r>
      </w:hyperlink>
    </w:p>
    <w:p w:rsidR="006B1EC7" w:rsidRPr="0003555D" w:rsidRDefault="006B1EC7" w:rsidP="0003555D">
      <w:pPr>
        <w:spacing w:line="480" w:lineRule="auto"/>
        <w:rPr>
          <w:rFonts w:ascii="Times New Roman" w:hAnsi="Times New Roman" w:cs="Times New Roman"/>
          <w:sz w:val="24"/>
          <w:szCs w:val="24"/>
        </w:rPr>
      </w:pPr>
    </w:p>
    <w:sectPr w:rsidR="006B1EC7" w:rsidRPr="0003555D" w:rsidSect="005D0CC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7E8" w:rsidRDefault="006577E8" w:rsidP="0003555D">
      <w:pPr>
        <w:spacing w:after="0" w:line="240" w:lineRule="auto"/>
      </w:pPr>
      <w:r>
        <w:separator/>
      </w:r>
    </w:p>
  </w:endnote>
  <w:endnote w:type="continuationSeparator" w:id="1">
    <w:p w:rsidR="006577E8" w:rsidRDefault="006577E8" w:rsidP="000355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7E8" w:rsidRDefault="006577E8" w:rsidP="0003555D">
      <w:pPr>
        <w:spacing w:after="0" w:line="240" w:lineRule="auto"/>
      </w:pPr>
      <w:r>
        <w:separator/>
      </w:r>
    </w:p>
  </w:footnote>
  <w:footnote w:type="continuationSeparator" w:id="1">
    <w:p w:rsidR="006577E8" w:rsidRDefault="006577E8" w:rsidP="000355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8D" w:rsidRPr="0003555D" w:rsidRDefault="006734BA">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5708D" w:rsidRPr="0003555D">
      <w:rPr>
        <w:rFonts w:ascii="Times New Roman" w:hAnsi="Times New Roman" w:cs="Times New Roman"/>
        <w:sz w:val="24"/>
        <w:szCs w:val="24"/>
      </w:rPr>
      <w:t>Surname</w:t>
    </w:r>
    <w:sdt>
      <w:sdtPr>
        <w:rPr>
          <w:rFonts w:ascii="Times New Roman" w:hAnsi="Times New Roman" w:cs="Times New Roman"/>
          <w:sz w:val="24"/>
          <w:szCs w:val="24"/>
        </w:rPr>
        <w:id w:val="272906813"/>
        <w:docPartObj>
          <w:docPartGallery w:val="Page Numbers (Top of Page)"/>
          <w:docPartUnique/>
        </w:docPartObj>
      </w:sdtPr>
      <w:sdtEndPr>
        <w:rPr>
          <w:noProof/>
        </w:rPr>
      </w:sdtEndPr>
      <w:sdtContent>
        <w:r w:rsidR="00130116" w:rsidRPr="0003555D">
          <w:rPr>
            <w:rFonts w:ascii="Times New Roman" w:hAnsi="Times New Roman" w:cs="Times New Roman"/>
            <w:sz w:val="24"/>
            <w:szCs w:val="24"/>
          </w:rPr>
          <w:fldChar w:fldCharType="begin"/>
        </w:r>
        <w:r w:rsidR="00C5708D" w:rsidRPr="0003555D">
          <w:rPr>
            <w:rFonts w:ascii="Times New Roman" w:hAnsi="Times New Roman" w:cs="Times New Roman"/>
            <w:sz w:val="24"/>
            <w:szCs w:val="24"/>
          </w:rPr>
          <w:instrText xml:space="preserve"> PAGE   \* MERGEFORMAT </w:instrText>
        </w:r>
        <w:r w:rsidR="00130116" w:rsidRPr="0003555D">
          <w:rPr>
            <w:rFonts w:ascii="Times New Roman" w:hAnsi="Times New Roman" w:cs="Times New Roman"/>
            <w:sz w:val="24"/>
            <w:szCs w:val="24"/>
          </w:rPr>
          <w:fldChar w:fldCharType="separate"/>
        </w:r>
        <w:r>
          <w:rPr>
            <w:rFonts w:ascii="Times New Roman" w:hAnsi="Times New Roman" w:cs="Times New Roman"/>
            <w:noProof/>
            <w:sz w:val="24"/>
            <w:szCs w:val="24"/>
          </w:rPr>
          <w:t>6</w:t>
        </w:r>
        <w:r w:rsidR="00130116" w:rsidRPr="0003555D">
          <w:rPr>
            <w:rFonts w:ascii="Times New Roman" w:hAnsi="Times New Roman" w:cs="Times New Roman"/>
            <w:noProof/>
            <w:sz w:val="24"/>
            <w:szCs w:val="24"/>
          </w:rPr>
          <w:fldChar w:fldCharType="end"/>
        </w:r>
      </w:sdtContent>
    </w:sdt>
  </w:p>
  <w:p w:rsidR="00C5708D" w:rsidRPr="0003555D" w:rsidRDefault="00C5708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268EB"/>
    <w:multiLevelType w:val="hybridMultilevel"/>
    <w:tmpl w:val="5320453E"/>
    <w:lvl w:ilvl="0" w:tplc="E550CA8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FFC"/>
    <w:rsid w:val="00003DF2"/>
    <w:rsid w:val="00020F98"/>
    <w:rsid w:val="0003555D"/>
    <w:rsid w:val="00130116"/>
    <w:rsid w:val="001313BE"/>
    <w:rsid w:val="001A2605"/>
    <w:rsid w:val="001F0258"/>
    <w:rsid w:val="002726C3"/>
    <w:rsid w:val="00370B23"/>
    <w:rsid w:val="003B2444"/>
    <w:rsid w:val="003B7695"/>
    <w:rsid w:val="00481E86"/>
    <w:rsid w:val="00563FFC"/>
    <w:rsid w:val="005653CA"/>
    <w:rsid w:val="0058734E"/>
    <w:rsid w:val="005C5D90"/>
    <w:rsid w:val="005D0CC2"/>
    <w:rsid w:val="0063420F"/>
    <w:rsid w:val="006577E8"/>
    <w:rsid w:val="006734BA"/>
    <w:rsid w:val="00675E72"/>
    <w:rsid w:val="0069095F"/>
    <w:rsid w:val="006B0A11"/>
    <w:rsid w:val="006B1EC7"/>
    <w:rsid w:val="00720476"/>
    <w:rsid w:val="00745D0C"/>
    <w:rsid w:val="008D41E1"/>
    <w:rsid w:val="009E1BC9"/>
    <w:rsid w:val="009E61B9"/>
    <w:rsid w:val="00A7733E"/>
    <w:rsid w:val="00AB1585"/>
    <w:rsid w:val="00C23897"/>
    <w:rsid w:val="00C5708D"/>
    <w:rsid w:val="00CD1E54"/>
    <w:rsid w:val="00D16415"/>
    <w:rsid w:val="00E001D6"/>
    <w:rsid w:val="00E038F7"/>
    <w:rsid w:val="00E93C8E"/>
    <w:rsid w:val="00EA506C"/>
    <w:rsid w:val="00F94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1E1"/>
    <w:rPr>
      <w:color w:val="0563C1" w:themeColor="hyperlink"/>
      <w:u w:val="single"/>
    </w:rPr>
  </w:style>
  <w:style w:type="paragraph" w:styleId="ListParagraph">
    <w:name w:val="List Paragraph"/>
    <w:basedOn w:val="Normal"/>
    <w:uiPriority w:val="34"/>
    <w:qFormat/>
    <w:rsid w:val="008D41E1"/>
    <w:pPr>
      <w:spacing w:after="200" w:line="276" w:lineRule="auto"/>
      <w:ind w:left="720"/>
      <w:contextualSpacing/>
    </w:pPr>
  </w:style>
  <w:style w:type="paragraph" w:styleId="Header">
    <w:name w:val="header"/>
    <w:basedOn w:val="Normal"/>
    <w:link w:val="HeaderChar"/>
    <w:uiPriority w:val="99"/>
    <w:unhideWhenUsed/>
    <w:rsid w:val="00035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55D"/>
  </w:style>
  <w:style w:type="paragraph" w:styleId="Footer">
    <w:name w:val="footer"/>
    <w:basedOn w:val="Normal"/>
    <w:link w:val="FooterChar"/>
    <w:uiPriority w:val="99"/>
    <w:unhideWhenUsed/>
    <w:rsid w:val="00035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5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0002764213479374" TargetMode="External"/><Relationship Id="rId3" Type="http://schemas.openxmlformats.org/officeDocument/2006/relationships/settings" Target="settings.xml"/><Relationship Id="rId7" Type="http://schemas.openxmlformats.org/officeDocument/2006/relationships/hyperlink" Target="https://www.reuters.com/article/us-china-internet-security/china-says-suffers-massive-internet-spy-damage-idUSPEK86484200709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journals.sagepub.com/doi/abs/10.1177/1043986209350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2018-03-13T01:42:00Z</dcterms:created>
  <dcterms:modified xsi:type="dcterms:W3CDTF">2018-03-13T01:42:00Z</dcterms:modified>
</cp:coreProperties>
</file>